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4A" w:rsidRDefault="009E3F4A" w:rsidP="00C9149B">
      <w:pPr>
        <w:pStyle w:val="LEXNormal"/>
      </w:pPr>
      <w:bookmarkStart w:id="0" w:name="startsvLEX_1_Protokollutdrag01"/>
      <w:bookmarkStart w:id="1" w:name="_GoBack"/>
      <w:bookmarkEnd w:id="0"/>
      <w:bookmarkEnd w:id="1"/>
    </w:p>
    <w:p w:rsidR="00000000" w:rsidRDefault="00482AC8">
      <w:pPr>
        <w:pStyle w:val="Normal0"/>
        <w:widowControl w:val="0"/>
        <w:adjustRightInd w:val="0"/>
        <w:rPr>
          <w:noProof/>
          <w:lang w:val="sv-SE" w:eastAsia="sv-SE"/>
        </w:rPr>
      </w:pPr>
    </w:p>
    <w:p w:rsidR="00000000" w:rsidRDefault="00482AC8">
      <w:pPr>
        <w:pStyle w:val="Normal0"/>
      </w:pPr>
      <w:r>
        <w:t>§ 43</w:t>
      </w:r>
      <w:r>
        <w:tab/>
      </w:r>
      <w:r>
        <w:tab/>
        <w:t>BRN/2020:73</w:t>
      </w:r>
    </w:p>
    <w:p w:rsidR="00000000" w:rsidRDefault="00482AC8">
      <w:pPr>
        <w:pStyle w:val="Normal0"/>
      </w:pPr>
    </w:p>
    <w:p w:rsidR="00000000" w:rsidRDefault="00482AC8">
      <w:pPr>
        <w:pStyle w:val="Normal0"/>
      </w:pPr>
      <w:r>
        <w:t>Detaljplan - Södra Eldslösa (Hästhagarna) - Startbeslut</w:t>
      </w:r>
    </w:p>
    <w:p w:rsidR="00607284" w:rsidRDefault="00607284">
      <w:pPr>
        <w:pStyle w:val="LEXUnderrubrik0"/>
        <w:rPr>
          <w:rStyle w:val="DefaultParagraphFont0"/>
          <w:rFonts w:cs="Courier New"/>
          <w:sz w:val="28"/>
          <w:lang w:eastAsia="sv-SE"/>
        </w:rPr>
      </w:pPr>
    </w:p>
    <w:p w:rsidR="00607284" w:rsidRPr="00CB7883" w:rsidRDefault="00607284" w:rsidP="00607284">
      <w:pPr>
        <w:pStyle w:val="TOC10"/>
        <w:tabs>
          <w:tab w:val="left" w:pos="851"/>
          <w:tab w:val="left" w:pos="1985"/>
          <w:tab w:val="left" w:pos="6804"/>
        </w:tabs>
        <w:rPr>
          <w:rStyle w:val="DefaultParagraphFont0"/>
          <w:b/>
          <w:noProof/>
          <w:szCs w:val="20"/>
          <w:lang w:eastAsia="sv-SE"/>
        </w:rPr>
      </w:pPr>
      <w:r w:rsidRPr="00CB7883">
        <w:rPr>
          <w:rStyle w:val="DefaultParagraphFont0"/>
          <w:b/>
          <w:noProof/>
          <w:szCs w:val="20"/>
          <w:lang w:eastAsia="sv-SE"/>
        </w:rPr>
        <w:t>Bakgrund</w:t>
      </w:r>
    </w:p>
    <w:p w:rsidR="00607284" w:rsidRPr="00CF0010" w:rsidRDefault="00607284" w:rsidP="00607284">
      <w:pPr>
        <w:pStyle w:val="Header0"/>
        <w:tabs>
          <w:tab w:val="clear" w:pos="3969"/>
          <w:tab w:val="clear" w:pos="9072"/>
          <w:tab w:val="center" w:pos="4536"/>
        </w:tabs>
        <w:autoSpaceDE/>
        <w:autoSpaceDN/>
        <w:rPr>
          <w:rStyle w:val="DefaultParagraphFont0"/>
          <w:szCs w:val="20"/>
          <w:lang w:eastAsia="sv-SE"/>
        </w:rPr>
      </w:pPr>
      <w:r w:rsidRPr="00CF0010">
        <w:rPr>
          <w:rStyle w:val="DefaultParagraphFont0"/>
          <w:szCs w:val="20"/>
          <w:lang w:eastAsia="sv-SE"/>
        </w:rPr>
        <w:t>Kommunens översiktsplan anger att framtida bostadsbyggande bör lokaliseras till Eldslösaområdena. Kommunen har 2018 förvärvat tillskottsmark i Södra Eldslösa för att möjliggöra bebyggelse. Planprogram för Eldslösa påbörjades under 2019. Avsikten med planprogrammet är att kunna bereda områden för utbyggnad av bostäder i båda delområdena. Planprogrammet beräknas preliminärt vara klart tredje kvartalet 2020. Delar av planområdet är utpekat i gällande översiktsplan (2011) som lämpligt bostadsområde på längre sikt. Just nu pågår en revidering av gällande översiktsplan. För tätorten Mjölby kommer detta att resultera i en fördjupad översiktsplan. Planprogrammet kommer utgöra en viktig pusselbit i den nya översiktsplanen.</w:t>
      </w:r>
    </w:p>
    <w:p w:rsidR="00607284" w:rsidRPr="00CF0010" w:rsidRDefault="00607284" w:rsidP="00607284">
      <w:pPr>
        <w:pStyle w:val="Header0"/>
        <w:tabs>
          <w:tab w:val="clear" w:pos="3969"/>
          <w:tab w:val="clear" w:pos="9072"/>
          <w:tab w:val="center" w:pos="4536"/>
        </w:tabs>
        <w:autoSpaceDE/>
        <w:autoSpaceDN/>
        <w:rPr>
          <w:rStyle w:val="DefaultParagraphFont0"/>
          <w:szCs w:val="20"/>
          <w:lang w:eastAsia="sv-SE"/>
        </w:rPr>
      </w:pPr>
      <w:r w:rsidRPr="00CF0010">
        <w:rPr>
          <w:rStyle w:val="DefaultParagraphFont0"/>
          <w:szCs w:val="20"/>
          <w:lang w:eastAsia="sv-SE"/>
        </w:rPr>
        <w:t xml:space="preserve">För att möta kommunens vision om ökad befolkning i kommunen behövs fler tomter för småhus. I Mjölby är det framförallt de nordöstra och södra delarna som kan erbjuda detta. </w:t>
      </w:r>
    </w:p>
    <w:p w:rsidR="00607284" w:rsidRPr="00CF0010" w:rsidRDefault="00607284" w:rsidP="00607284">
      <w:pPr>
        <w:pStyle w:val="Header0"/>
        <w:tabs>
          <w:tab w:val="clear" w:pos="3969"/>
          <w:tab w:val="clear" w:pos="9072"/>
          <w:tab w:val="center" w:pos="4536"/>
        </w:tabs>
        <w:autoSpaceDE/>
        <w:autoSpaceDN/>
        <w:rPr>
          <w:rStyle w:val="DefaultParagraphFont0"/>
          <w:szCs w:val="20"/>
          <w:lang w:eastAsia="sv-SE"/>
        </w:rPr>
      </w:pPr>
      <w:r w:rsidRPr="00CF0010">
        <w:rPr>
          <w:rStyle w:val="DefaultParagraphFont0"/>
          <w:szCs w:val="20"/>
          <w:lang w:eastAsia="sv-SE"/>
        </w:rPr>
        <w:t>Området Södra</w:t>
      </w:r>
      <w:r>
        <w:rPr>
          <w:rStyle w:val="DefaultParagraphFont0"/>
          <w:szCs w:val="20"/>
          <w:lang w:eastAsia="sv-SE"/>
        </w:rPr>
        <w:t xml:space="preserve"> Eldslösa närmast Eldslösaleden</w:t>
      </w:r>
      <w:r w:rsidRPr="00CF0010">
        <w:rPr>
          <w:rStyle w:val="DefaultParagraphFont0"/>
          <w:szCs w:val="20"/>
          <w:lang w:eastAsia="sv-SE"/>
        </w:rPr>
        <w:t xml:space="preserve"> består av ett småbrutet landskap med betesmarker och åkerholmar. Lövskogen dominerar men en del inslag av ädellövskog. Ansatsen är att behålla åkerholmarna och planlägga för bebyggelse runt om dessa. Flera utredningar har gjorts i samband med pågående programarbete och dessa kommer att utgöra viktiga förutsättningar när bebyggelsen skissas upp. Då behov finns att de närmaste åren bygga en ny grundskola i kommunen kommer detaljplanen även omfatta planläggning för en ny skola. </w:t>
      </w:r>
    </w:p>
    <w:p w:rsidR="00607284" w:rsidRPr="00CF0010" w:rsidRDefault="00607284" w:rsidP="00607284">
      <w:pPr>
        <w:pStyle w:val="Header0"/>
        <w:tabs>
          <w:tab w:val="clear" w:pos="3969"/>
          <w:tab w:val="clear" w:pos="9072"/>
          <w:tab w:val="center" w:pos="4536"/>
        </w:tabs>
        <w:autoSpaceDE/>
        <w:autoSpaceDN/>
        <w:rPr>
          <w:rStyle w:val="DefaultParagraphFont0"/>
          <w:szCs w:val="20"/>
          <w:lang w:eastAsia="sv-SE"/>
        </w:rPr>
      </w:pPr>
    </w:p>
    <w:p w:rsidR="00607284" w:rsidRPr="00877F3B" w:rsidRDefault="00607284" w:rsidP="00607284">
      <w:pPr>
        <w:pStyle w:val="TOC10"/>
        <w:tabs>
          <w:tab w:val="left" w:pos="851"/>
          <w:tab w:val="left" w:pos="1985"/>
          <w:tab w:val="left" w:pos="6804"/>
        </w:tabs>
        <w:rPr>
          <w:rStyle w:val="DefaultParagraphFont0"/>
          <w:b/>
          <w:noProof/>
          <w:szCs w:val="20"/>
          <w:lang w:eastAsia="sv-SE"/>
        </w:rPr>
      </w:pPr>
      <w:r w:rsidRPr="00877F3B">
        <w:rPr>
          <w:rStyle w:val="DefaultParagraphFont0"/>
          <w:b/>
          <w:noProof/>
          <w:szCs w:val="20"/>
          <w:lang w:eastAsia="sv-SE"/>
        </w:rPr>
        <w:t>Sammanfattning</w:t>
      </w:r>
    </w:p>
    <w:p w:rsidR="00607284" w:rsidRPr="00CF0010" w:rsidRDefault="00607284" w:rsidP="00607284">
      <w:pPr>
        <w:pStyle w:val="Header0"/>
        <w:tabs>
          <w:tab w:val="clear" w:pos="3969"/>
          <w:tab w:val="clear" w:pos="9072"/>
          <w:tab w:val="center" w:pos="4536"/>
        </w:tabs>
        <w:autoSpaceDE/>
        <w:autoSpaceDN/>
        <w:rPr>
          <w:rStyle w:val="DefaultParagraphFont0"/>
          <w:szCs w:val="20"/>
          <w:lang w:eastAsia="sv-SE"/>
        </w:rPr>
      </w:pPr>
      <w:r w:rsidRPr="00CF0010">
        <w:rPr>
          <w:rStyle w:val="DefaultParagraphFont0"/>
          <w:szCs w:val="20"/>
          <w:lang w:eastAsia="sv-SE"/>
        </w:rPr>
        <w:t xml:space="preserve">För att möta kommunens vision om ökad befolkning behövs fler tomter för småhus. I Mjölby är det framförallt de nordöstra och södra delarna som kan erbjuda detta. Området Södra Eldslösa närmast Eldslösaleden  består av ett småbrutet landskap med betesmarker och åkerholmar. Delar av planområdet finns utpekat i gällande översiktsplan (2011) som framtida bostadsområde. Detaljplanen kommer både inrymma förutsättningar för nya bostäder och en ny grundskola. </w:t>
      </w:r>
    </w:p>
    <w:p w:rsidR="00607284" w:rsidRPr="00CF0010" w:rsidRDefault="00607284" w:rsidP="00607284">
      <w:pPr>
        <w:pStyle w:val="TOC10"/>
        <w:tabs>
          <w:tab w:val="left" w:pos="851"/>
          <w:tab w:val="left" w:pos="1985"/>
          <w:tab w:val="left" w:pos="6804"/>
        </w:tabs>
        <w:rPr>
          <w:rStyle w:val="DefaultParagraphFont0"/>
          <w:b/>
          <w:noProof/>
          <w:szCs w:val="20"/>
          <w:lang w:eastAsia="sv-SE"/>
        </w:rPr>
      </w:pPr>
    </w:p>
    <w:p w:rsidR="00607284" w:rsidRPr="00CF0010" w:rsidRDefault="00607284" w:rsidP="00607284">
      <w:pPr>
        <w:pStyle w:val="TOC10"/>
        <w:tabs>
          <w:tab w:val="left" w:pos="851"/>
          <w:tab w:val="left" w:pos="1985"/>
          <w:tab w:val="left" w:pos="6804"/>
        </w:tabs>
        <w:rPr>
          <w:rStyle w:val="DefaultParagraphFont0"/>
          <w:b/>
          <w:noProof/>
          <w:szCs w:val="20"/>
          <w:lang w:eastAsia="sv-SE"/>
        </w:rPr>
      </w:pPr>
      <w:r w:rsidRPr="00CF0010">
        <w:rPr>
          <w:rStyle w:val="DefaultParagraphFont0"/>
          <w:b/>
          <w:noProof/>
          <w:szCs w:val="20"/>
          <w:lang w:eastAsia="sv-SE"/>
        </w:rPr>
        <w:t>Beslutsunderlag</w:t>
      </w:r>
    </w:p>
    <w:p w:rsidR="00607284" w:rsidRPr="00CF0010" w:rsidRDefault="00607284" w:rsidP="00607284">
      <w:pPr>
        <w:pStyle w:val="Header0"/>
        <w:tabs>
          <w:tab w:val="clear" w:pos="3969"/>
          <w:tab w:val="clear" w:pos="9072"/>
          <w:tab w:val="center" w:pos="4536"/>
        </w:tabs>
        <w:autoSpaceDE/>
        <w:autoSpaceDN/>
        <w:rPr>
          <w:rStyle w:val="DefaultParagraphFont0"/>
          <w:szCs w:val="20"/>
          <w:lang w:eastAsia="sv-SE"/>
        </w:rPr>
      </w:pPr>
      <w:r w:rsidRPr="00CF0010">
        <w:rPr>
          <w:rStyle w:val="DefaultParagraphFont0"/>
          <w:szCs w:val="20"/>
          <w:lang w:eastAsia="sv-SE"/>
        </w:rPr>
        <w:t>Missiv, 2020-03-12</w:t>
      </w:r>
    </w:p>
    <w:p w:rsidR="00607284" w:rsidRPr="00CF0010" w:rsidRDefault="00607284" w:rsidP="00607284">
      <w:pPr>
        <w:pStyle w:val="Header0"/>
        <w:tabs>
          <w:tab w:val="clear" w:pos="3969"/>
          <w:tab w:val="clear" w:pos="9072"/>
          <w:tab w:val="center" w:pos="4536"/>
        </w:tabs>
        <w:autoSpaceDE/>
        <w:autoSpaceDN/>
        <w:rPr>
          <w:rStyle w:val="DefaultParagraphFont0"/>
          <w:szCs w:val="20"/>
          <w:lang w:eastAsia="sv-SE"/>
        </w:rPr>
      </w:pPr>
      <w:r w:rsidRPr="00CF0010">
        <w:rPr>
          <w:rStyle w:val="DefaultParagraphFont0"/>
          <w:szCs w:val="20"/>
          <w:lang w:eastAsia="sv-SE"/>
        </w:rPr>
        <w:t>Bild plangräns Södra Eldslösa, 2020-03-12</w:t>
      </w:r>
    </w:p>
    <w:p w:rsidR="00607284" w:rsidRPr="00CF0010" w:rsidRDefault="00607284" w:rsidP="00607284">
      <w:pPr>
        <w:pStyle w:val="Header0"/>
        <w:tabs>
          <w:tab w:val="clear" w:pos="3969"/>
          <w:tab w:val="clear" w:pos="9072"/>
          <w:tab w:val="center" w:pos="4536"/>
        </w:tabs>
        <w:autoSpaceDE/>
        <w:autoSpaceDN/>
        <w:rPr>
          <w:rStyle w:val="DefaultParagraphFont0"/>
          <w:szCs w:val="20"/>
          <w:lang w:eastAsia="sv-SE"/>
        </w:rPr>
      </w:pPr>
    </w:p>
    <w:p w:rsidR="00607284" w:rsidRPr="00CF0010" w:rsidRDefault="00607284" w:rsidP="00607284">
      <w:pPr>
        <w:pStyle w:val="TOC10"/>
        <w:tabs>
          <w:tab w:val="left" w:pos="851"/>
          <w:tab w:val="left" w:pos="1985"/>
          <w:tab w:val="left" w:pos="6804"/>
        </w:tabs>
        <w:rPr>
          <w:rStyle w:val="DefaultParagraphFont0"/>
          <w:b/>
          <w:noProof/>
          <w:szCs w:val="20"/>
          <w:lang w:eastAsia="sv-SE"/>
        </w:rPr>
      </w:pPr>
      <w:r w:rsidRPr="00CF0010">
        <w:rPr>
          <w:rStyle w:val="DefaultParagraphFont0"/>
          <w:b/>
          <w:noProof/>
          <w:szCs w:val="20"/>
          <w:lang w:eastAsia="sv-SE"/>
        </w:rPr>
        <w:t>Beslut</w:t>
      </w:r>
    </w:p>
    <w:p w:rsidR="00607284" w:rsidRPr="00CF0010" w:rsidRDefault="00607284">
      <w:pPr>
        <w:pStyle w:val="LEXNormal0"/>
        <w:rPr>
          <w:rStyle w:val="DefaultParagraphFont0"/>
          <w:szCs w:val="20"/>
          <w:lang w:eastAsia="sv-SE"/>
        </w:rPr>
      </w:pPr>
    </w:p>
    <w:p w:rsidR="00607284" w:rsidRPr="00CF0010" w:rsidRDefault="00607284" w:rsidP="00607284">
      <w:pPr>
        <w:pStyle w:val="LEXNormal0"/>
        <w:numPr>
          <w:ilvl w:val="0"/>
          <w:numId w:val="5"/>
        </w:numPr>
        <w:spacing w:line="276" w:lineRule="auto"/>
        <w:rPr>
          <w:rStyle w:val="DefaultParagraphFont0"/>
          <w:szCs w:val="20"/>
          <w:lang w:eastAsia="sv-SE"/>
        </w:rPr>
      </w:pPr>
      <w:r w:rsidRPr="00CF0010">
        <w:rPr>
          <w:rStyle w:val="DefaultParagraphFont0"/>
          <w:szCs w:val="20"/>
          <w:lang w:eastAsia="sv-SE"/>
        </w:rPr>
        <w:t xml:space="preserve">Byggnads- och räddningsnämnden beslutar att ge byggnadskontoret i uppdrag att upprätta en detaljplan för Södra Eldslösa. </w:t>
      </w:r>
    </w:p>
    <w:p w:rsidR="00607284" w:rsidRPr="00CF0010" w:rsidRDefault="00607284">
      <w:pPr>
        <w:pStyle w:val="LEXNormal0"/>
        <w:rPr>
          <w:rStyle w:val="DefaultParagraphFont0"/>
          <w:szCs w:val="20"/>
          <w:lang w:eastAsia="sv-SE"/>
        </w:rPr>
      </w:pPr>
    </w:p>
    <w:p w:rsidR="00607284" w:rsidRPr="00CF0010" w:rsidRDefault="00607284" w:rsidP="00607284">
      <w:pPr>
        <w:pStyle w:val="Header0"/>
        <w:tabs>
          <w:tab w:val="clear" w:pos="3969"/>
          <w:tab w:val="clear" w:pos="9072"/>
          <w:tab w:val="left" w:pos="426"/>
          <w:tab w:val="center" w:pos="4536"/>
        </w:tabs>
        <w:autoSpaceDE/>
        <w:autoSpaceDN/>
        <w:ind w:left="426" w:hanging="426"/>
        <w:rPr>
          <w:rStyle w:val="DefaultParagraphFont0"/>
          <w:szCs w:val="20"/>
          <w:lang w:eastAsia="sv-SE"/>
        </w:rPr>
      </w:pPr>
      <w:r w:rsidRPr="00CF0010">
        <w:rPr>
          <w:rStyle w:val="DefaultParagraphFont0"/>
          <w:szCs w:val="20"/>
          <w:lang w:eastAsia="sv-SE"/>
        </w:rPr>
        <w:t>___</w:t>
      </w:r>
    </w:p>
    <w:p w:rsidR="00607284" w:rsidRPr="00CF0010" w:rsidRDefault="00607284" w:rsidP="00607284">
      <w:pPr>
        <w:pStyle w:val="Header0"/>
        <w:tabs>
          <w:tab w:val="clear" w:pos="3969"/>
          <w:tab w:val="clear" w:pos="9072"/>
          <w:tab w:val="left" w:pos="426"/>
          <w:tab w:val="center" w:pos="4536"/>
        </w:tabs>
        <w:autoSpaceDE/>
        <w:autoSpaceDN/>
        <w:ind w:left="426" w:hanging="426"/>
        <w:rPr>
          <w:rStyle w:val="DefaultParagraphFont0"/>
          <w:szCs w:val="20"/>
          <w:lang w:eastAsia="sv-SE"/>
        </w:rPr>
      </w:pPr>
    </w:p>
    <w:p w:rsidR="00607284" w:rsidRPr="00CF0010" w:rsidRDefault="00607284" w:rsidP="00607284">
      <w:pPr>
        <w:pStyle w:val="Normal0"/>
        <w:autoSpaceDE/>
        <w:autoSpaceDN/>
        <w:rPr>
          <w:rStyle w:val="DefaultParagraphFont0"/>
          <w:szCs w:val="20"/>
          <w:lang w:eastAsia="sv-SE"/>
        </w:rPr>
      </w:pPr>
      <w:r w:rsidRPr="00CF0010">
        <w:rPr>
          <w:rStyle w:val="DefaultParagraphFont0"/>
          <w:szCs w:val="20"/>
          <w:lang w:eastAsia="sv-SE"/>
        </w:rPr>
        <w:t>Beslutet skickas till:</w:t>
      </w:r>
    </w:p>
    <w:p w:rsidR="00607284" w:rsidRDefault="00607284" w:rsidP="00607284">
      <w:pPr>
        <w:pStyle w:val="ledtexter0"/>
        <w:tabs>
          <w:tab w:val="clear" w:pos="5273"/>
          <w:tab w:val="clear" w:pos="9129"/>
        </w:tabs>
        <w:autoSpaceDE/>
        <w:autoSpaceDN/>
        <w:rPr>
          <w:rStyle w:val="DefaultParagraphFont0"/>
          <w:rFonts w:ascii="Times New Roman" w:hAnsi="Times New Roman" w:cs="Times New Roman"/>
          <w:sz w:val="24"/>
          <w:szCs w:val="24"/>
          <w:lang w:eastAsia="sv-SE"/>
        </w:rPr>
      </w:pPr>
      <w:r w:rsidRPr="00CF0010">
        <w:rPr>
          <w:rStyle w:val="DefaultParagraphFont0"/>
          <w:rFonts w:ascii="Times New Roman" w:hAnsi="Times New Roman" w:cs="Times New Roman"/>
          <w:szCs w:val="20"/>
          <w:lang w:eastAsia="sv-SE"/>
        </w:rPr>
        <w:t>Akten</w:t>
      </w:r>
    </w:p>
    <w:p w:rsidR="00607284" w:rsidRDefault="00607284" w:rsidP="00644D2E">
      <w:pPr>
        <w:pStyle w:val="Normal0"/>
        <w:autoSpaceDE/>
        <w:autoSpaceDN/>
        <w:ind w:left="360"/>
        <w:rPr>
          <w:rStyle w:val="DefaultParagraphFont0"/>
          <w:szCs w:val="20"/>
          <w:lang w:eastAsia="sv-SE"/>
        </w:rPr>
      </w:pPr>
    </w:p>
    <w:p w:rsidR="00000000" w:rsidRDefault="00482AC8">
      <w:bookmarkStart w:id="2" w:name="endsvLEX_1_Protokollutdrag01"/>
      <w:bookmarkEnd w:id="2"/>
    </w:p>
    <w:p w:rsidR="00C9149B" w:rsidRDefault="00C9149B" w:rsidP="00C9149B"/>
    <w:sectPr w:rsidR="00C9149B">
      <w:headerReference w:type="even" r:id="rId7"/>
      <w:headerReference w:type="default" r:id="rId8"/>
      <w:footerReference w:type="even" r:id="rId9"/>
      <w:footerReference w:type="default" r:id="rId10"/>
      <w:headerReference w:type="first" r:id="rId11"/>
      <w:footerReference w:type="first" r:id="rId12"/>
      <w:pgSz w:w="11907" w:h="16840" w:code="9"/>
      <w:pgMar w:top="2268" w:right="851" w:bottom="907" w:left="3703" w:header="567" w:footer="82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D5" w:rsidRDefault="001E5FD5">
      <w:r>
        <w:separator/>
      </w:r>
    </w:p>
  </w:endnote>
  <w:endnote w:type="continuationSeparator" w:id="0">
    <w:p w:rsidR="001E5FD5" w:rsidRDefault="001E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0F" w:rsidRDefault="00993E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4A" w:rsidRDefault="00482AC8">
    <w:pPr>
      <w:pStyle w:val="Sidfot"/>
      <w:ind w:left="-2694"/>
      <w:rPr>
        <w:rFonts w:ascii="Arial" w:hAnsi="Arial" w:cs="Arial"/>
        <w:sz w:val="12"/>
        <w:szCs w:val="12"/>
      </w:rPr>
    </w:pPr>
    <w:r>
      <w:rPr>
        <w:noProof/>
        <w:lang w:eastAsia="sv-SE"/>
      </w:rPr>
      <mc:AlternateContent>
        <mc:Choice Requires="wps">
          <w:drawing>
            <wp:anchor distT="0" distB="0" distL="114300" distR="114300" simplePos="0" relativeHeight="251659264" behindDoc="0" locked="0" layoutInCell="0" allowOverlap="1">
              <wp:simplePos x="0" y="0"/>
              <wp:positionH relativeFrom="column">
                <wp:posOffset>-1726565</wp:posOffset>
              </wp:positionH>
              <wp:positionV relativeFrom="paragraph">
                <wp:posOffset>48895</wp:posOffset>
              </wp:positionV>
              <wp:extent cx="7047230" cy="635"/>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723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E81F51"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5pt,3.85pt" to="418.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" o:allowincell="f">
              <v:stroke startarrowwidth="narrow" startarrowlength="short" endarrowwidth="narrow" endarrowlength="short"/>
            </v:line>
          </w:pict>
        </mc:Fallback>
      </mc:AlternateContent>
    </w:r>
    <w:r>
      <w:rPr>
        <w:noProof/>
        <w:lang w:eastAsia="sv-SE"/>
      </w:rPr>
      <mc:AlternateContent>
        <mc:Choice Requires="wps">
          <w:drawing>
            <wp:anchor distT="0" distB="0" distL="114300" distR="114300" simplePos="0" relativeHeight="251660288" behindDoc="0" locked="0" layoutInCell="0" allowOverlap="1">
              <wp:simplePos x="0" y="0"/>
              <wp:positionH relativeFrom="column">
                <wp:posOffset>1574165</wp:posOffset>
              </wp:positionH>
              <wp:positionV relativeFrom="paragraph">
                <wp:posOffset>61595</wp:posOffset>
              </wp:positionV>
              <wp:extent cx="635" cy="64071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3438D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4.85pt" to="124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" o:allowincell="f" strokeweight="1pt">
              <v:stroke startarrowwidth="narrow" startarrowlength="short" endarrowwidth="narrow" endarrowlength="short"/>
            </v:line>
          </w:pict>
        </mc:Fallback>
      </mc:AlternateContent>
    </w:r>
    <w:r>
      <w:rPr>
        <w:noProof/>
        <w:lang w:eastAsia="sv-SE"/>
      </w:rPr>
      <mc:AlternateContent>
        <mc:Choice Requires="wps">
          <w:drawing>
            <wp:anchor distT="0" distB="0" distL="114300" distR="114300" simplePos="0" relativeHeight="251661312" behindDoc="0" locked="0" layoutInCell="0" allowOverlap="1">
              <wp:simplePos x="0" y="0"/>
              <wp:positionH relativeFrom="column">
                <wp:posOffset>-620395</wp:posOffset>
              </wp:positionH>
              <wp:positionV relativeFrom="paragraph">
                <wp:posOffset>61595</wp:posOffset>
              </wp:positionV>
              <wp:extent cx="635" cy="64071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5FFC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4.85pt" to="-48.8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" o:allowincell="f" strokeweight="1pt">
              <v:stroke startarrowwidth="narrow" startarrowlength="short" endarrowwidth="narrow" endarrowlength="short"/>
            </v:line>
          </w:pict>
        </mc:Fallback>
      </mc:AlternateContent>
    </w:r>
    <w:r>
      <w:rPr>
        <w:noProof/>
        <w:lang w:eastAsia="sv-SE"/>
      </w:rPr>
      <mc:AlternateContent>
        <mc:Choice Requires="wps">
          <w:drawing>
            <wp:anchor distT="0" distB="0" distL="114300" distR="114300" simplePos="0" relativeHeight="251662336" behindDoc="0" locked="0" layoutInCell="0" allowOverlap="1">
              <wp:simplePos x="0" y="0"/>
              <wp:positionH relativeFrom="column">
                <wp:posOffset>476885</wp:posOffset>
              </wp:positionH>
              <wp:positionV relativeFrom="paragraph">
                <wp:posOffset>61595</wp:posOffset>
              </wp:positionV>
              <wp:extent cx="635" cy="64071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9C960"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4.85pt" to="37.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" o:allowincell="f" strokeweight="1pt">
              <v:stroke startarrowwidth="narrow" startarrowlength="short" endarrowwidth="narrow" endarrowlength="short"/>
            </v:line>
          </w:pict>
        </mc:Fallback>
      </mc:AlternateContent>
    </w:r>
    <w:r>
      <w:rPr>
        <w:noProof/>
        <w:lang w:eastAsia="sv-SE"/>
      </w:rPr>
      <mc:AlternateContent>
        <mc:Choice Requires="wps">
          <w:drawing>
            <wp:anchor distT="0" distB="0" distL="114300" distR="114300" simplePos="0" relativeHeight="251663360" behindDoc="0" locked="0" layoutInCell="0" allowOverlap="1">
              <wp:simplePos x="0" y="0"/>
              <wp:positionH relativeFrom="column">
                <wp:posOffset>-1720850</wp:posOffset>
              </wp:positionH>
              <wp:positionV relativeFrom="paragraph">
                <wp:posOffset>-9507220</wp:posOffset>
              </wp:positionV>
              <wp:extent cx="635" cy="1014349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14349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6E5FE4"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748.6pt" to="-135.4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" o:allowincell="f">
              <v:stroke startarrowwidth="narrow" startarrowlength="short" endarrowwidth="narrow" endarrowlength="short"/>
            </v:line>
          </w:pict>
        </mc:Fallback>
      </mc:AlternateContent>
    </w:r>
  </w:p>
  <w:p w:rsidR="009E3F4A" w:rsidRDefault="009E3F4A">
    <w:pPr>
      <w:pStyle w:val="ledtexter"/>
      <w:tabs>
        <w:tab w:val="clear" w:pos="5273"/>
        <w:tab w:val="left" w:pos="2552"/>
      </w:tabs>
      <w:ind w:left="-2694"/>
    </w:pPr>
    <w:r>
      <w:t xml:space="preserve">Justerandes sign                                                                                                     </w:t>
    </w:r>
    <w:r>
      <w:tab/>
      <w:t>Utdragsbestyrkande</w:t>
    </w:r>
    <w:r>
      <w:tab/>
    </w:r>
  </w:p>
  <w:p w:rsidR="009E3F4A" w:rsidRDefault="009E3F4A">
    <w:pPr>
      <w:pStyle w:val="Sidfot"/>
      <w:tabs>
        <w:tab w:val="clear" w:pos="4536"/>
        <w:tab w:val="center" w:pos="5670"/>
      </w:tabs>
      <w:ind w:left="-2694"/>
    </w:pPr>
    <w:r>
      <w:rPr>
        <w:rFonts w:ascii="Arial" w:hAnsi="Arial" w:cs="Arial"/>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0F" w:rsidRDefault="00993E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D5" w:rsidRDefault="001E5FD5">
      <w:r>
        <w:separator/>
      </w:r>
    </w:p>
  </w:footnote>
  <w:footnote w:type="continuationSeparator" w:id="0">
    <w:p w:rsidR="001E5FD5" w:rsidRDefault="001E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0F" w:rsidRDefault="00993E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483" w:type="dxa"/>
      <w:tblLayout w:type="fixed"/>
      <w:tblCellMar>
        <w:left w:w="71" w:type="dxa"/>
        <w:right w:w="71" w:type="dxa"/>
      </w:tblCellMar>
      <w:tblLook w:val="04A0" w:firstRow="1" w:lastRow="0" w:firstColumn="1" w:lastColumn="0" w:noHBand="0" w:noVBand="1"/>
    </w:tblPr>
    <w:tblGrid>
      <w:gridCol w:w="5246"/>
      <w:gridCol w:w="3969"/>
      <w:gridCol w:w="908"/>
      <w:gridCol w:w="84"/>
      <w:gridCol w:w="65"/>
    </w:tblGrid>
    <w:tr w:rsidR="009E3F4A">
      <w:trPr>
        <w:gridAfter w:val="1"/>
        <w:wAfter w:w="65" w:type="dxa"/>
      </w:trPr>
      <w:tc>
        <w:tcPr>
          <w:tcW w:w="5246" w:type="dxa"/>
          <w:tcBorders>
            <w:top w:val="nil"/>
            <w:left w:val="nil"/>
            <w:bottom w:val="nil"/>
            <w:right w:val="nil"/>
          </w:tcBorders>
          <w:tcMar>
            <w:top w:w="0" w:type="dxa"/>
            <w:left w:w="71" w:type="dxa"/>
            <w:bottom w:w="0" w:type="dxa"/>
            <w:right w:w="71" w:type="dxa"/>
          </w:tcMar>
        </w:tcPr>
        <w:p w:rsidR="009E3F4A" w:rsidRDefault="009E3F4A">
          <w:pPr>
            <w:pStyle w:val="Sidhuvud"/>
            <w:tabs>
              <w:tab w:val="left" w:pos="5245"/>
              <w:tab w:val="left" w:pos="7938"/>
            </w:tabs>
            <w:ind w:left="74"/>
            <w:rPr>
              <w:rFonts w:ascii="Arial" w:hAnsi="Arial" w:cs="Arial"/>
              <w:b/>
              <w:bCs/>
            </w:rPr>
          </w:pPr>
          <w:r>
            <w:rPr>
              <w:b/>
              <w:bCs/>
              <w:spacing w:val="-20"/>
              <w:sz w:val="34"/>
              <w:szCs w:val="34"/>
            </w:rPr>
            <w:t>Mjölby Kommun</w:t>
          </w:r>
        </w:p>
      </w:tc>
      <w:tc>
        <w:tcPr>
          <w:tcW w:w="3969" w:type="dxa"/>
          <w:tcBorders>
            <w:top w:val="nil"/>
            <w:left w:val="nil"/>
            <w:bottom w:val="nil"/>
            <w:right w:val="nil"/>
          </w:tcBorders>
          <w:tcMar>
            <w:top w:w="0" w:type="dxa"/>
            <w:left w:w="71" w:type="dxa"/>
            <w:bottom w:w="0" w:type="dxa"/>
            <w:right w:w="71" w:type="dxa"/>
          </w:tcMar>
        </w:tcPr>
        <w:p w:rsidR="00615E7D" w:rsidRDefault="00615E7D">
          <w:pPr>
            <w:rPr>
              <w:rFonts w:ascii="Arial" w:hAnsi="Arial" w:cs="Arial"/>
              <w:b/>
              <w:bCs/>
            </w:rPr>
          </w:pPr>
          <w:r>
            <w:rPr>
              <w:rFonts w:ascii="Arial" w:hAnsi="Arial" w:cs="Arial"/>
              <w:b/>
              <w:bCs/>
            </w:rPr>
            <w:t>PROTOKOLLSUTDRAG</w:t>
          </w:r>
        </w:p>
      </w:tc>
      <w:tc>
        <w:tcPr>
          <w:tcW w:w="992" w:type="dxa"/>
          <w:gridSpan w:val="2"/>
          <w:tcBorders>
            <w:top w:val="nil"/>
            <w:left w:val="nil"/>
            <w:bottom w:val="nil"/>
            <w:right w:val="nil"/>
          </w:tcBorders>
          <w:tcMar>
            <w:top w:w="0" w:type="dxa"/>
            <w:left w:w="71" w:type="dxa"/>
            <w:bottom w:w="0" w:type="dxa"/>
            <w:right w:w="71" w:type="dxa"/>
          </w:tcMar>
        </w:tcPr>
        <w:p w:rsidR="009E3F4A" w:rsidRDefault="009E3F4A">
          <w:pPr>
            <w:rPr>
              <w:rFonts w:ascii="Arial" w:hAnsi="Arial" w:cs="Arial"/>
              <w:b/>
              <w:bCs/>
            </w:rPr>
          </w:pPr>
        </w:p>
      </w:tc>
    </w:tr>
    <w:tr w:rsidR="009E3F4A">
      <w:tc>
        <w:tcPr>
          <w:tcW w:w="5246" w:type="dxa"/>
          <w:tcBorders>
            <w:top w:val="nil"/>
            <w:left w:val="nil"/>
            <w:bottom w:val="nil"/>
            <w:right w:val="nil"/>
          </w:tcBorders>
          <w:tcMar>
            <w:top w:w="0" w:type="dxa"/>
            <w:left w:w="71" w:type="dxa"/>
            <w:bottom w:w="0" w:type="dxa"/>
            <w:right w:w="71" w:type="dxa"/>
          </w:tcMar>
        </w:tcPr>
        <w:p w:rsidR="009E3F4A" w:rsidRDefault="009E3F4A">
          <w:pPr>
            <w:rPr>
              <w:rFonts w:ascii="Arial" w:hAnsi="Arial" w:cs="Arial"/>
              <w:b/>
              <w:bCs/>
            </w:rPr>
          </w:pPr>
        </w:p>
      </w:tc>
      <w:tc>
        <w:tcPr>
          <w:tcW w:w="3969" w:type="dxa"/>
          <w:tcBorders>
            <w:top w:val="nil"/>
            <w:left w:val="nil"/>
            <w:bottom w:val="nil"/>
            <w:right w:val="nil"/>
          </w:tcBorders>
          <w:tcMar>
            <w:top w:w="0" w:type="dxa"/>
            <w:left w:w="71" w:type="dxa"/>
            <w:bottom w:w="0" w:type="dxa"/>
            <w:right w:w="71" w:type="dxa"/>
          </w:tcMar>
        </w:tcPr>
        <w:p w:rsidR="009E3F4A" w:rsidRDefault="009E3F4A">
          <w:pPr>
            <w:rPr>
              <w:sz w:val="12"/>
              <w:szCs w:val="12"/>
            </w:rPr>
          </w:pPr>
        </w:p>
        <w:p w:rsidR="009E3F4A" w:rsidRDefault="009E3F4A">
          <w:pPr>
            <w:rPr>
              <w:rFonts w:ascii="Arial" w:hAnsi="Arial" w:cs="Arial"/>
              <w:b/>
              <w:bCs/>
            </w:rPr>
          </w:pPr>
          <w:r>
            <w:rPr>
              <w:sz w:val="12"/>
              <w:szCs w:val="12"/>
            </w:rPr>
            <w:t>Sammanträdesdatum</w:t>
          </w:r>
        </w:p>
      </w:tc>
      <w:tc>
        <w:tcPr>
          <w:tcW w:w="1057" w:type="dxa"/>
          <w:gridSpan w:val="3"/>
          <w:tcBorders>
            <w:top w:val="nil"/>
            <w:left w:val="nil"/>
            <w:bottom w:val="nil"/>
            <w:right w:val="nil"/>
          </w:tcBorders>
          <w:tcMar>
            <w:top w:w="0" w:type="dxa"/>
            <w:left w:w="71" w:type="dxa"/>
            <w:bottom w:w="0" w:type="dxa"/>
            <w:right w:w="71" w:type="dxa"/>
          </w:tcMar>
        </w:tcPr>
        <w:p w:rsidR="009E3F4A" w:rsidRDefault="009E3F4A">
          <w:pPr>
            <w:rPr>
              <w:rFonts w:ascii="Arial" w:hAnsi="Arial" w:cs="Arial"/>
              <w:sz w:val="12"/>
              <w:szCs w:val="12"/>
            </w:rPr>
          </w:pPr>
        </w:p>
        <w:p w:rsidR="009E3F4A" w:rsidRDefault="009E3F4A">
          <w:pPr>
            <w:rPr>
              <w:rFonts w:ascii="Arial" w:hAnsi="Arial" w:cs="Arial"/>
              <w:b/>
              <w:bCs/>
            </w:rPr>
          </w:pPr>
          <w:r>
            <w:rPr>
              <w:rFonts w:ascii="Arial" w:hAnsi="Arial" w:cs="Arial"/>
              <w:sz w:val="12"/>
              <w:szCs w:val="12"/>
            </w:rPr>
            <w:t>Sida</w:t>
          </w:r>
        </w:p>
      </w:tc>
    </w:tr>
    <w:tr w:rsidR="009E3F4A">
      <w:trPr>
        <w:gridAfter w:val="2"/>
        <w:wAfter w:w="149" w:type="dxa"/>
      </w:trPr>
      <w:tc>
        <w:tcPr>
          <w:tcW w:w="5246" w:type="dxa"/>
          <w:tcBorders>
            <w:top w:val="nil"/>
            <w:left w:val="nil"/>
            <w:bottom w:val="nil"/>
            <w:right w:val="nil"/>
          </w:tcBorders>
          <w:tcMar>
            <w:top w:w="0" w:type="dxa"/>
            <w:left w:w="71" w:type="dxa"/>
            <w:bottom w:w="0" w:type="dxa"/>
            <w:right w:w="71" w:type="dxa"/>
          </w:tcMar>
        </w:tcPr>
        <w:p w:rsidR="009E3F4A" w:rsidRDefault="00482AC8">
          <w:pPr>
            <w:ind w:left="102"/>
          </w:pPr>
          <w:bookmarkStart w:id="3" w:name="startsvLEX_2_Enhet"/>
          <w:bookmarkEnd w:id="3"/>
          <w:r>
            <w:t>Byggnads- och räddningsnämnden</w:t>
          </w:r>
          <w:bookmarkStart w:id="4" w:name="endsvLEX_2_Enhet"/>
          <w:bookmarkEnd w:id="4"/>
        </w:p>
      </w:tc>
      <w:tc>
        <w:tcPr>
          <w:tcW w:w="3969" w:type="dxa"/>
          <w:tcBorders>
            <w:top w:val="nil"/>
            <w:left w:val="nil"/>
            <w:bottom w:val="nil"/>
            <w:right w:val="nil"/>
          </w:tcBorders>
          <w:tcMar>
            <w:top w:w="0" w:type="dxa"/>
            <w:left w:w="71" w:type="dxa"/>
            <w:bottom w:w="0" w:type="dxa"/>
            <w:right w:w="71" w:type="dxa"/>
          </w:tcMar>
        </w:tcPr>
        <w:p w:rsidR="009E3F4A" w:rsidRDefault="00482AC8">
          <w:bookmarkStart w:id="5" w:name="startsvLEX_3_SammantraedeDatum"/>
          <w:bookmarkEnd w:id="5"/>
          <w:r>
            <w:t>2020-03-24</w:t>
          </w:r>
          <w:bookmarkStart w:id="6" w:name="endsvLEX_3_SammantraedeDatum"/>
          <w:bookmarkEnd w:id="6"/>
        </w:p>
      </w:tc>
      <w:tc>
        <w:tcPr>
          <w:tcW w:w="908" w:type="dxa"/>
          <w:tcBorders>
            <w:top w:val="nil"/>
            <w:left w:val="nil"/>
            <w:bottom w:val="nil"/>
            <w:right w:val="nil"/>
          </w:tcBorders>
          <w:tcMar>
            <w:top w:w="0" w:type="dxa"/>
            <w:left w:w="71" w:type="dxa"/>
            <w:bottom w:w="0" w:type="dxa"/>
            <w:right w:w="71" w:type="dxa"/>
          </w:tcMar>
        </w:tcPr>
        <w:p w:rsidR="009E3F4A" w:rsidRDefault="009E3F4A">
          <w:pPr>
            <w:pStyle w:val="Sidhuvud"/>
            <w:tabs>
              <w:tab w:val="left" w:pos="5245"/>
              <w:tab w:val="left" w:pos="7938"/>
            </w:tabs>
          </w:pPr>
          <w:r>
            <w:rPr>
              <w:rStyle w:val="Sidnummer"/>
            </w:rPr>
            <w:fldChar w:fldCharType="begin"/>
          </w:r>
          <w:r>
            <w:rPr>
              <w:rStyle w:val="Sidnummer"/>
            </w:rPr>
            <w:instrText xml:space="preserve"> PAGE </w:instrText>
          </w:r>
          <w:r>
            <w:rPr>
              <w:rStyle w:val="Sidnummer"/>
            </w:rPr>
            <w:fldChar w:fldCharType="separate"/>
          </w:r>
          <w:r w:rsidR="00482AC8">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482AC8">
            <w:rPr>
              <w:rStyle w:val="Sidnummer"/>
              <w:noProof/>
            </w:rPr>
            <w:t>1</w:t>
          </w:r>
          <w:r>
            <w:rPr>
              <w:rStyle w:val="Sidnummer"/>
            </w:rPr>
            <w:fldChar w:fldCharType="end"/>
          </w:r>
          <w:r>
            <w:rPr>
              <w:rStyle w:val="Sidnummer"/>
            </w:rPr>
            <w:t>)</w:t>
          </w:r>
        </w:p>
      </w:tc>
    </w:tr>
  </w:tbl>
  <w:p w:rsidR="009E3F4A" w:rsidRDefault="009E3F4A">
    <w:pPr>
      <w:pBdr>
        <w:bottom w:val="single" w:sz="4" w:space="1" w:color="auto"/>
      </w:pBdr>
      <w:ind w:left="-2682" w:right="-30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0F" w:rsidRDefault="00993E0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C398"/>
    <w:multiLevelType w:val="hybridMultilevel"/>
    <w:tmpl w:val="7104453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1ECF34BE"/>
    <w:multiLevelType w:val="hybridMultilevel"/>
    <w:tmpl w:val="12BC1F4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2CAC0785"/>
    <w:multiLevelType w:val="hybridMultilevel"/>
    <w:tmpl w:val="7104453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45186804"/>
    <w:multiLevelType w:val="hybridMultilevel"/>
    <w:tmpl w:val="39DACFB4"/>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 w15:restartNumberingAfterBreak="0">
    <w:nsid w:val="4BFD7BF7"/>
    <w:multiLevelType w:val="hybridMultilevel"/>
    <w:tmpl w:val="60CCF7B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304"/>
  <w:hyphenationZone w:val="48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JWC_ACTIVEFILE" w:val="C:\DOCUME~1\ADMINI~1\LOCALS~1\Temp\Protokollsutdragmjölby (1).rtf"/>
    <w:docVar w:name="JWC_APP" w:val="LEXsystem Ärende"/>
    <w:docVar w:name="JWC_ESTATE" w:val="2"/>
    <w:docVar w:name="JWC_INST" w:val="337775"/>
    <w:docVar w:name="JWC_STYLE" w:val="0"/>
    <w:docVar w:name="JWC_WINTMPPATH" w:val="C:\DOCUME~1\ADMINI~1\LOCALS~1\Temp\"/>
  </w:docVars>
  <w:rsids>
    <w:rsidRoot w:val="00135768"/>
    <w:rsid w:val="00001691"/>
    <w:rsid w:val="00023958"/>
    <w:rsid w:val="000856A7"/>
    <w:rsid w:val="00135768"/>
    <w:rsid w:val="001842B1"/>
    <w:rsid w:val="001E5FD5"/>
    <w:rsid w:val="00283B44"/>
    <w:rsid w:val="002E1844"/>
    <w:rsid w:val="004254C9"/>
    <w:rsid w:val="004734E6"/>
    <w:rsid w:val="00482AC8"/>
    <w:rsid w:val="00607284"/>
    <w:rsid w:val="00615E7D"/>
    <w:rsid w:val="00644D2E"/>
    <w:rsid w:val="00877F3B"/>
    <w:rsid w:val="00930370"/>
    <w:rsid w:val="00993E0F"/>
    <w:rsid w:val="009E3F4A"/>
    <w:rsid w:val="00A17DAF"/>
    <w:rsid w:val="00B2444C"/>
    <w:rsid w:val="00C9149B"/>
    <w:rsid w:val="00CB7883"/>
    <w:rsid w:val="00CF0010"/>
    <w:rsid w:val="00D351E8"/>
    <w:rsid w:val="00E0572C"/>
    <w:rsid w:val="00FE4B2B"/>
  </w:rsids>
  <m:mathPr>
    <m:mathFont m:val="Cambria Math"/>
    <m:brkBin m:val="before"/>
    <m:brkBinSub m:val="--"/>
    <m:smallFrac m:val="0"/>
    <m:dispDef/>
    <m:lMargin m:val="0"/>
    <m:rMargin m:val="0"/>
    <m:defJc m:val="centerGroup"/>
    <m:wrapRight/>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efaultImageDpi w14:val="0"/>
  <w15:docId w15:val="{0346B121-021E-46EE-B704-DF65482A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4"/>
      <w:szCs w:val="24"/>
      <w:lang w:eastAsia="en-US"/>
    </w:rPr>
  </w:style>
  <w:style w:type="paragraph" w:styleId="Rubrik1">
    <w:name w:val="heading 1"/>
    <w:basedOn w:val="Normal"/>
    <w:next w:val="Normal"/>
    <w:link w:val="Rubrik1Char"/>
    <w:uiPriority w:val="99"/>
    <w:qFormat/>
    <w:pPr>
      <w:keepNext/>
      <w:ind w:left="164"/>
      <w:outlineLvl w:val="0"/>
    </w:pPr>
    <w:rPr>
      <w:b/>
      <w:bCs/>
    </w:rPr>
  </w:style>
  <w:style w:type="character" w:default="1" w:styleId="Standardstycketeckensnitt">
    <w:name w:val="Default Paragraph Font"/>
    <w:uiPriority w:val="99"/>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Pr>
      <w:rFonts w:ascii="Cambria" w:hAnsi="Cambria" w:cs="Times New Roman"/>
      <w:b/>
      <w:bCs/>
      <w:kern w:val="32"/>
      <w:sz w:val="32"/>
      <w:szCs w:val="32"/>
      <w:lang w:val="x-none" w:eastAsia="en-US"/>
    </w:rPr>
  </w:style>
  <w:style w:type="paragraph" w:styleId="Sidfot">
    <w:name w:val="footer"/>
    <w:basedOn w:val="Normal"/>
    <w:link w:val="SidfotChar"/>
    <w:uiPriority w:val="99"/>
    <w:pPr>
      <w:tabs>
        <w:tab w:val="center" w:pos="4536"/>
        <w:tab w:val="right" w:pos="9072"/>
      </w:tabs>
    </w:pPr>
  </w:style>
  <w:style w:type="character" w:customStyle="1" w:styleId="SidfotChar">
    <w:name w:val="Sidfot Char"/>
    <w:basedOn w:val="Standardstycketeckensnitt"/>
    <w:link w:val="Sidfot"/>
    <w:uiPriority w:val="99"/>
    <w:semiHidden/>
    <w:locked/>
    <w:rPr>
      <w:rFonts w:cs="Times New Roman"/>
      <w:sz w:val="24"/>
      <w:szCs w:val="24"/>
      <w:lang w:val="x-none" w:eastAsia="en-US"/>
    </w:rPr>
  </w:style>
  <w:style w:type="paragraph" w:styleId="Innehll1">
    <w:name w:val="toc 1"/>
    <w:basedOn w:val="Normal"/>
    <w:next w:val="Normal"/>
    <w:autoRedefine/>
    <w:uiPriority w:val="99"/>
    <w:semiHidden/>
    <w:pPr>
      <w:tabs>
        <w:tab w:val="right" w:leader="dot" w:pos="9072"/>
      </w:tabs>
    </w:pPr>
  </w:style>
  <w:style w:type="paragraph" w:styleId="Sidhuvud">
    <w:name w:val="header"/>
    <w:basedOn w:val="Normal"/>
    <w:link w:val="SidhuvudChar"/>
    <w:uiPriority w:val="99"/>
    <w:pPr>
      <w:tabs>
        <w:tab w:val="left" w:pos="3969"/>
        <w:tab w:val="right" w:pos="9072"/>
      </w:tabs>
    </w:pPr>
  </w:style>
  <w:style w:type="character" w:customStyle="1" w:styleId="SidhuvudChar">
    <w:name w:val="Sidhuvud Char"/>
    <w:basedOn w:val="Standardstycketeckensnitt"/>
    <w:link w:val="Sidhuvud"/>
    <w:uiPriority w:val="99"/>
    <w:semiHidden/>
    <w:locked/>
    <w:rPr>
      <w:rFonts w:cs="Times New Roman"/>
      <w:sz w:val="24"/>
      <w:szCs w:val="24"/>
      <w:lang w:val="x-none" w:eastAsia="en-US"/>
    </w:rPr>
  </w:style>
  <w:style w:type="paragraph" w:customStyle="1" w:styleId="ledtexter">
    <w:name w:val="ledtexter"/>
    <w:basedOn w:val="Normal"/>
    <w:uiPriority w:val="99"/>
    <w:pPr>
      <w:tabs>
        <w:tab w:val="left" w:pos="5273"/>
        <w:tab w:val="left" w:pos="9129"/>
      </w:tabs>
    </w:pPr>
    <w:rPr>
      <w:rFonts w:ascii="Arial" w:hAnsi="Arial" w:cs="Arial"/>
      <w:sz w:val="12"/>
      <w:szCs w:val="12"/>
    </w:rPr>
  </w:style>
  <w:style w:type="character" w:styleId="Sidnummer">
    <w:name w:val="page number"/>
    <w:basedOn w:val="Standardstycketeckensnitt"/>
    <w:uiPriority w:val="99"/>
    <w:rPr>
      <w:rFonts w:cs="Times New Roman"/>
    </w:rPr>
  </w:style>
  <w:style w:type="paragraph" w:styleId="Makrotext">
    <w:name w:val="macro"/>
    <w:link w:val="Mak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sz w:val="24"/>
      <w:szCs w:val="24"/>
      <w:lang w:eastAsia="en-US"/>
    </w:rPr>
  </w:style>
  <w:style w:type="character" w:customStyle="1" w:styleId="MakrotextChar">
    <w:name w:val="Makrotext Char"/>
    <w:basedOn w:val="Standardstycketeckensnitt"/>
    <w:link w:val="Makrotext"/>
    <w:uiPriority w:val="99"/>
    <w:semiHidden/>
    <w:locked/>
    <w:rPr>
      <w:rFonts w:ascii="Courier New" w:hAnsi="Courier New" w:cs="Courier New"/>
      <w:sz w:val="20"/>
      <w:szCs w:val="20"/>
      <w:lang w:val="x-none" w:eastAsia="en-US"/>
    </w:rPr>
  </w:style>
  <w:style w:type="paragraph" w:customStyle="1" w:styleId="Formatmall1">
    <w:name w:val="Formatmall1"/>
    <w:basedOn w:val="ledtexter"/>
    <w:uiPriority w:val="99"/>
    <w:pPr>
      <w:tabs>
        <w:tab w:val="clear" w:pos="5273"/>
        <w:tab w:val="left" w:pos="5245"/>
        <w:tab w:val="left" w:leader="dot" w:pos="7938"/>
      </w:tabs>
    </w:pPr>
    <w:rPr>
      <w:rFonts w:ascii="Times New Roman" w:hAnsi="Times New Roman" w:cs="Times New Roman"/>
      <w:sz w:val="20"/>
      <w:szCs w:val="20"/>
    </w:rPr>
  </w:style>
  <w:style w:type="paragraph" w:customStyle="1" w:styleId="Indrag">
    <w:name w:val="Indrag"/>
    <w:uiPriority w:val="99"/>
    <w:pPr>
      <w:autoSpaceDE w:val="0"/>
      <w:autoSpaceDN w:val="0"/>
      <w:spacing w:after="0" w:line="240" w:lineRule="auto"/>
      <w:ind w:left="2637"/>
    </w:pPr>
    <w:rPr>
      <w:sz w:val="24"/>
      <w:szCs w:val="24"/>
      <w:lang w:eastAsia="en-US"/>
    </w:rPr>
  </w:style>
  <w:style w:type="paragraph" w:customStyle="1" w:styleId="Komv">
    <w:name w:val="Komv"/>
    <w:uiPriority w:val="99"/>
    <w:pPr>
      <w:autoSpaceDE w:val="0"/>
      <w:autoSpaceDN w:val="0"/>
      <w:spacing w:after="0" w:line="240" w:lineRule="auto"/>
    </w:pPr>
    <w:rPr>
      <w:sz w:val="24"/>
      <w:szCs w:val="24"/>
      <w:lang w:eastAsia="en-US"/>
    </w:rPr>
  </w:style>
  <w:style w:type="paragraph" w:customStyle="1" w:styleId="Filnamnochskvg">
    <w:name w:val="Filnamn och sökväg"/>
    <w:uiPriority w:val="99"/>
    <w:pPr>
      <w:autoSpaceDE w:val="0"/>
      <w:autoSpaceDN w:val="0"/>
      <w:spacing w:after="0" w:line="240" w:lineRule="auto"/>
    </w:pPr>
    <w:rPr>
      <w:sz w:val="20"/>
      <w:szCs w:val="20"/>
      <w:lang w:eastAsia="en-US"/>
    </w:rPr>
  </w:style>
  <w:style w:type="paragraph" w:customStyle="1" w:styleId="LEXNormal">
    <w:name w:val="LEX Normal"/>
    <w:basedOn w:val="Normal"/>
    <w:next w:val="Normal"/>
    <w:uiPriority w:val="99"/>
  </w:style>
  <w:style w:type="paragraph" w:customStyle="1" w:styleId="LEXNormalindrag">
    <w:name w:val="LEX Normal + indrag"/>
    <w:basedOn w:val="LEXNormal"/>
    <w:next w:val="LEXNormal"/>
    <w:uiPriority w:val="99"/>
  </w:style>
  <w:style w:type="paragraph" w:customStyle="1" w:styleId="LEXParagraf">
    <w:name w:val="LEX Paragraf"/>
    <w:basedOn w:val="Normal"/>
    <w:uiPriority w:val="99"/>
  </w:style>
  <w:style w:type="paragraph" w:customStyle="1" w:styleId="LEXUnderrubrik">
    <w:name w:val="LEX Underrubrik"/>
    <w:basedOn w:val="LEXNormal"/>
    <w:uiPriority w:val="99"/>
    <w:rPr>
      <w:b/>
      <w:bCs/>
    </w:rPr>
  </w:style>
  <w:style w:type="paragraph" w:customStyle="1" w:styleId="Normal0">
    <w:name w:val="Normal_0"/>
    <w:qFormat/>
    <w:pPr>
      <w:autoSpaceDE w:val="0"/>
      <w:autoSpaceDN w:val="0"/>
      <w:spacing w:after="0" w:line="240" w:lineRule="auto"/>
    </w:pPr>
    <w:rPr>
      <w:sz w:val="24"/>
      <w:szCs w:val="24"/>
      <w:lang w:eastAsia="en-US"/>
    </w:rPr>
  </w:style>
  <w:style w:type="paragraph" w:customStyle="1" w:styleId="LEXUnderrubrik0">
    <w:name w:val="LEX Underrubrik_0"/>
    <w:basedOn w:val="LEXNormal0"/>
    <w:uiPriority w:val="99"/>
    <w:rPr>
      <w:b/>
      <w:bCs/>
    </w:rPr>
  </w:style>
  <w:style w:type="paragraph" w:customStyle="1" w:styleId="LEXNormal0">
    <w:name w:val="LEX Normal_0"/>
    <w:basedOn w:val="Normal0"/>
    <w:next w:val="Normal0"/>
    <w:uiPriority w:val="99"/>
  </w:style>
  <w:style w:type="character" w:customStyle="1" w:styleId="DefaultParagraphFont0">
    <w:name w:val="Default Paragraph Font_0"/>
    <w:uiPriority w:val="99"/>
    <w:semiHidden/>
    <w:rPr>
      <w:sz w:val="20"/>
    </w:rPr>
  </w:style>
  <w:style w:type="paragraph" w:customStyle="1" w:styleId="TOC10">
    <w:name w:val="TOC 1_0"/>
    <w:basedOn w:val="Normal0"/>
    <w:next w:val="Normal0"/>
    <w:autoRedefine/>
    <w:uiPriority w:val="99"/>
    <w:semiHidden/>
    <w:pPr>
      <w:tabs>
        <w:tab w:val="right" w:leader="dot" w:pos="9072"/>
      </w:tabs>
    </w:pPr>
  </w:style>
  <w:style w:type="paragraph" w:customStyle="1" w:styleId="Header0">
    <w:name w:val="Header_0"/>
    <w:basedOn w:val="Normal0"/>
    <w:link w:val="SidhuvudChar0"/>
    <w:uiPriority w:val="99"/>
    <w:pPr>
      <w:tabs>
        <w:tab w:val="left" w:pos="3969"/>
        <w:tab w:val="right" w:pos="9072"/>
      </w:tabs>
    </w:pPr>
  </w:style>
  <w:style w:type="character" w:customStyle="1" w:styleId="SidhuvudChar0">
    <w:name w:val="Sidhuvud Char_0"/>
    <w:basedOn w:val="DefaultParagraphFont0"/>
    <w:link w:val="Header0"/>
    <w:uiPriority w:val="99"/>
    <w:semiHidden/>
    <w:locked/>
    <w:rPr>
      <w:rFonts w:cs="Times New Roman"/>
      <w:sz w:val="24"/>
      <w:szCs w:val="24"/>
      <w:lang w:val="x-none" w:eastAsia="en-US"/>
    </w:rPr>
  </w:style>
  <w:style w:type="paragraph" w:customStyle="1" w:styleId="ledtexter0">
    <w:name w:val="ledtexter_0"/>
    <w:basedOn w:val="Normal0"/>
    <w:uiPriority w:val="99"/>
    <w:pPr>
      <w:tabs>
        <w:tab w:val="left" w:pos="5273"/>
        <w:tab w:val="left" w:pos="9129"/>
      </w:tabs>
    </w:pPr>
    <w:rPr>
      <w:rFonts w:ascii="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1877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Sammanträdesmall för Mjölby kommun. Skapad av Rolf Björk KomVux/uppdrag</vt:lpstr>
    </vt:vector>
  </TitlesOfParts>
  <Company>KomVux/uppdrag</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Sammanträdesmall för Mjölby kommun. Skapad av Rolf Björk KomVux/uppdrag</dc:title>
  <dc:subject/>
  <dc:creator>mka</dc:creator>
  <cp:keywords/>
  <dc:description/>
  <cp:lastModifiedBy>Maria Högberg</cp:lastModifiedBy>
  <cp:revision>2</cp:revision>
  <dcterms:created xsi:type="dcterms:W3CDTF">2022-11-28T11:01:00Z</dcterms:created>
  <dcterms:modified xsi:type="dcterms:W3CDTF">2022-11-28T11:01:00Z</dcterms:modified>
</cp:coreProperties>
</file>